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5B611" w14:textId="2798C6B1" w:rsidR="0091385E" w:rsidRPr="0091385E" w:rsidRDefault="0091385E" w:rsidP="00730346">
      <w:pPr>
        <w:spacing w:after="160" w:line="259" w:lineRule="auto"/>
        <w:jc w:val="center"/>
        <w:rPr>
          <w:rFonts w:ascii="Calibri" w:eastAsia="Calibri" w:hAnsi="Calibri" w:cs="Calibri"/>
          <w:b/>
          <w:sz w:val="40"/>
          <w:szCs w:val="40"/>
        </w:rPr>
      </w:pPr>
      <w:r w:rsidRPr="00E51410">
        <w:rPr>
          <w:rFonts w:asciiTheme="majorHAnsi" w:hAnsiTheme="majorHAnsi" w:cstheme="majorHAnsi"/>
          <w:b/>
          <w:sz w:val="32"/>
          <w:szCs w:val="32"/>
        </w:rPr>
        <w:t>Anvendelse af vurderingskriterier</w:t>
      </w:r>
    </w:p>
    <w:p w14:paraId="18868ECF" w14:textId="77777777" w:rsidR="0091385E" w:rsidRPr="00E51410" w:rsidRDefault="0091385E" w:rsidP="0091385E">
      <w:pPr>
        <w:pBdr>
          <w:top w:val="nil"/>
          <w:left w:val="nil"/>
          <w:bottom w:val="nil"/>
          <w:right w:val="nil"/>
          <w:between w:val="nil"/>
        </w:pBdr>
        <w:spacing w:line="240" w:lineRule="auto"/>
        <w:rPr>
          <w:rFonts w:asciiTheme="majorHAnsi" w:hAnsiTheme="majorHAnsi" w:cstheme="majorHAnsi"/>
          <w:b/>
          <w:sz w:val="24"/>
          <w:szCs w:val="24"/>
        </w:rPr>
      </w:pPr>
    </w:p>
    <w:p w14:paraId="0BD7F4EB" w14:textId="1FBA71A2" w:rsidR="00730346" w:rsidRDefault="0091385E" w:rsidP="00730346">
      <w:pPr>
        <w:pBdr>
          <w:top w:val="nil"/>
          <w:left w:val="nil"/>
          <w:bottom w:val="nil"/>
          <w:right w:val="nil"/>
          <w:between w:val="nil"/>
        </w:pBdr>
        <w:spacing w:line="240" w:lineRule="auto"/>
        <w:rPr>
          <w:rFonts w:asciiTheme="majorHAnsi" w:hAnsiTheme="majorHAnsi" w:cstheme="majorHAnsi"/>
          <w:b/>
          <w:sz w:val="32"/>
          <w:szCs w:val="32"/>
        </w:rPr>
      </w:pPr>
      <w:r w:rsidRPr="00E51410">
        <w:rPr>
          <w:rFonts w:asciiTheme="majorHAnsi" w:hAnsiTheme="majorHAnsi" w:cstheme="majorHAnsi"/>
          <w:b/>
          <w:sz w:val="28"/>
          <w:szCs w:val="28"/>
        </w:rPr>
        <w:t xml:space="preserve">1. Den kommunikative </w:t>
      </w:r>
      <w:r w:rsidRPr="00E51410">
        <w:rPr>
          <w:rFonts w:asciiTheme="majorHAnsi" w:hAnsiTheme="majorHAnsi" w:cstheme="majorHAnsi"/>
          <w:b/>
          <w:color w:val="000000"/>
          <w:sz w:val="28"/>
          <w:szCs w:val="28"/>
        </w:rPr>
        <w:t>aktivitet</w:t>
      </w:r>
      <w:r w:rsidR="00730346" w:rsidRPr="00730346">
        <w:rPr>
          <w:rFonts w:asciiTheme="majorHAnsi" w:hAnsiTheme="majorHAnsi" w:cstheme="majorHAnsi"/>
          <w:b/>
          <w:sz w:val="32"/>
          <w:szCs w:val="32"/>
        </w:rPr>
        <w:t xml:space="preserve"> </w:t>
      </w:r>
    </w:p>
    <w:p w14:paraId="4EA60AD9" w14:textId="77777777" w:rsidR="00730346" w:rsidRPr="00730346" w:rsidRDefault="00730346" w:rsidP="00730346">
      <w:pPr>
        <w:pBdr>
          <w:top w:val="nil"/>
          <w:left w:val="nil"/>
          <w:bottom w:val="nil"/>
          <w:right w:val="nil"/>
          <w:between w:val="nil"/>
        </w:pBdr>
        <w:spacing w:line="240" w:lineRule="auto"/>
        <w:rPr>
          <w:b/>
          <w:noProof/>
        </w:rPr>
      </w:pPr>
    </w:p>
    <w:p w14:paraId="1A86A4FC" w14:textId="16F5A541" w:rsidR="00745915" w:rsidRDefault="0091385E" w:rsidP="00730346">
      <w:pPr>
        <w:pBdr>
          <w:top w:val="nil"/>
          <w:left w:val="nil"/>
          <w:bottom w:val="nil"/>
          <w:right w:val="nil"/>
          <w:between w:val="nil"/>
        </w:pBdr>
        <w:spacing w:line="240" w:lineRule="auto"/>
        <w:rPr>
          <w:b/>
          <w:noProof/>
        </w:rPr>
      </w:pPr>
      <w:r>
        <w:rPr>
          <w:noProof/>
          <w:lang w:val="en-US"/>
        </w:rPr>
        <w:drawing>
          <wp:inline distT="0" distB="0" distL="0" distR="0" wp14:anchorId="2BCDE090" wp14:editId="714D9EBF">
            <wp:extent cx="5581650" cy="4200525"/>
            <wp:effectExtent l="19050" t="19050" r="19050" b="28575"/>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581650" cy="4200525"/>
                    </a:xfrm>
                    <a:prstGeom prst="rect">
                      <a:avLst/>
                    </a:prstGeom>
                    <a:ln>
                      <a:solidFill>
                        <a:schemeClr val="tx1"/>
                      </a:solidFill>
                    </a:ln>
                  </pic:spPr>
                </pic:pic>
              </a:graphicData>
            </a:graphic>
          </wp:inline>
        </w:drawing>
      </w:r>
    </w:p>
    <w:p w14:paraId="68D1660F" w14:textId="4D3714AD" w:rsidR="00730346" w:rsidRDefault="00730346" w:rsidP="00730346">
      <w:pPr>
        <w:pBdr>
          <w:top w:val="nil"/>
          <w:left w:val="nil"/>
          <w:bottom w:val="nil"/>
          <w:right w:val="nil"/>
          <w:between w:val="nil"/>
        </w:pBdr>
        <w:spacing w:line="240" w:lineRule="auto"/>
        <w:rPr>
          <w:b/>
          <w:noProof/>
        </w:rPr>
      </w:pPr>
    </w:p>
    <w:p w14:paraId="16B9CB6F" w14:textId="77777777" w:rsidR="00730346" w:rsidRDefault="00730346" w:rsidP="00730346">
      <w:pPr>
        <w:pBdr>
          <w:top w:val="nil"/>
          <w:left w:val="nil"/>
          <w:bottom w:val="nil"/>
          <w:right w:val="nil"/>
          <w:between w:val="nil"/>
        </w:pBdr>
        <w:spacing w:line="240" w:lineRule="auto"/>
        <w:rPr>
          <w:rFonts w:asciiTheme="majorHAnsi" w:eastAsia="Calibri" w:hAnsiTheme="majorHAnsi" w:cstheme="majorHAnsi"/>
          <w:b/>
          <w:sz w:val="28"/>
          <w:szCs w:val="28"/>
          <w:lang w:val="da-DK"/>
        </w:rPr>
      </w:pPr>
    </w:p>
    <w:p w14:paraId="50263733" w14:textId="70B62517" w:rsidR="00730346" w:rsidRPr="00E51410" w:rsidRDefault="00730346" w:rsidP="00730346">
      <w:pPr>
        <w:pBdr>
          <w:top w:val="nil"/>
          <w:left w:val="nil"/>
          <w:bottom w:val="nil"/>
          <w:right w:val="nil"/>
          <w:between w:val="nil"/>
        </w:pBdr>
        <w:spacing w:line="240" w:lineRule="auto"/>
        <w:rPr>
          <w:rFonts w:asciiTheme="majorHAnsi" w:eastAsia="Calibri" w:hAnsiTheme="majorHAnsi" w:cstheme="majorHAnsi"/>
          <w:sz w:val="24"/>
          <w:szCs w:val="24"/>
          <w:lang w:val="da-DK"/>
        </w:rPr>
      </w:pPr>
      <w:r w:rsidRPr="00E51410">
        <w:rPr>
          <w:rFonts w:asciiTheme="majorHAnsi" w:eastAsia="Calibri" w:hAnsiTheme="majorHAnsi" w:cstheme="majorHAnsi"/>
          <w:b/>
          <w:sz w:val="28"/>
          <w:szCs w:val="28"/>
          <w:lang w:val="da-DK"/>
        </w:rPr>
        <w:t>2</w:t>
      </w:r>
      <w:r w:rsidRPr="00E51410">
        <w:rPr>
          <w:rFonts w:asciiTheme="majorHAnsi" w:eastAsia="Calibri" w:hAnsiTheme="majorHAnsi" w:cstheme="majorHAnsi"/>
          <w:b/>
          <w:color w:val="000000"/>
          <w:sz w:val="28"/>
          <w:szCs w:val="28"/>
          <w:lang w:val="da-DK"/>
        </w:rPr>
        <w:t xml:space="preserve">. Beskrivelse af </w:t>
      </w:r>
      <w:r w:rsidRPr="00E51410">
        <w:rPr>
          <w:rFonts w:asciiTheme="majorHAnsi" w:eastAsia="Calibri" w:hAnsiTheme="majorHAnsi" w:cstheme="majorHAnsi"/>
          <w:b/>
          <w:sz w:val="28"/>
          <w:szCs w:val="28"/>
          <w:lang w:val="da-DK"/>
        </w:rPr>
        <w:t>elevens</w:t>
      </w:r>
      <w:r w:rsidRPr="00E51410">
        <w:rPr>
          <w:rFonts w:asciiTheme="majorHAnsi" w:eastAsia="Calibri" w:hAnsiTheme="majorHAnsi" w:cstheme="majorHAnsi"/>
          <w:b/>
          <w:color w:val="000000"/>
          <w:sz w:val="28"/>
          <w:szCs w:val="28"/>
          <w:lang w:val="da-DK"/>
        </w:rPr>
        <w:t xml:space="preserve"> sprog</w:t>
      </w:r>
    </w:p>
    <w:p w14:paraId="65208641" w14:textId="77777777" w:rsidR="00730346" w:rsidRPr="00E51410" w:rsidRDefault="00730346" w:rsidP="00730346">
      <w:pPr>
        <w:spacing w:line="240" w:lineRule="auto"/>
        <w:rPr>
          <w:rFonts w:asciiTheme="majorHAnsi" w:eastAsia="Calibri" w:hAnsiTheme="majorHAnsi" w:cstheme="majorHAnsi"/>
          <w:sz w:val="24"/>
          <w:szCs w:val="24"/>
          <w:lang w:val="da-DK"/>
        </w:rPr>
      </w:pPr>
    </w:p>
    <w:p w14:paraId="2BCB4694" w14:textId="730DBA6F" w:rsidR="00730346" w:rsidRPr="00E51410" w:rsidRDefault="00730346" w:rsidP="00730346">
      <w:pPr>
        <w:spacing w:line="240" w:lineRule="auto"/>
        <w:rPr>
          <w:rFonts w:asciiTheme="majorHAnsi" w:eastAsia="Calibri" w:hAnsiTheme="majorHAnsi" w:cstheme="majorHAnsi"/>
          <w:sz w:val="24"/>
          <w:szCs w:val="24"/>
          <w:lang w:val="da-DK"/>
        </w:rPr>
      </w:pPr>
      <w:r w:rsidRPr="00E51410">
        <w:rPr>
          <w:rFonts w:asciiTheme="majorHAnsi" w:eastAsia="Calibri" w:hAnsiTheme="majorHAnsi" w:cstheme="majorHAnsi"/>
          <w:sz w:val="24"/>
          <w:szCs w:val="24"/>
          <w:lang w:val="da-DK"/>
        </w:rPr>
        <w:t>Første skridt i en evaluering af elevernes præstation er at beskrive deres kommunikation. Mens du lytter til elevens præstation, kig på de forskellige deskriptorer fra CEFR ”Kvalitativ</w:t>
      </w:r>
      <w:r>
        <w:rPr>
          <w:rFonts w:asciiTheme="majorHAnsi" w:eastAsia="Calibri" w:hAnsiTheme="majorHAnsi" w:cstheme="majorHAnsi"/>
          <w:sz w:val="24"/>
          <w:szCs w:val="24"/>
          <w:lang w:val="da-DK"/>
        </w:rPr>
        <w:t>e funktioner i det talte sprog”</w:t>
      </w:r>
      <w:r w:rsidRPr="00E51410">
        <w:rPr>
          <w:rFonts w:asciiTheme="majorHAnsi" w:eastAsia="Calibri" w:hAnsiTheme="majorHAnsi" w:cstheme="majorHAnsi"/>
          <w:sz w:val="24"/>
          <w:szCs w:val="24"/>
          <w:lang w:val="da-DK"/>
        </w:rPr>
        <w:t>. Vælg deskriptorer, som bedst beskriver elevens præstation. (OBS. Beskrivelserne er skrevet på lærer- og ikke elevniveau).</w:t>
      </w:r>
    </w:p>
    <w:p w14:paraId="305F62E0" w14:textId="77777777" w:rsidR="00730346" w:rsidRPr="00E51410" w:rsidRDefault="00730346" w:rsidP="00730346">
      <w:pPr>
        <w:spacing w:line="240" w:lineRule="auto"/>
        <w:rPr>
          <w:rFonts w:asciiTheme="majorHAnsi" w:eastAsia="Calibri" w:hAnsiTheme="majorHAnsi" w:cstheme="majorHAnsi"/>
          <w:sz w:val="24"/>
          <w:szCs w:val="24"/>
          <w:lang w:val="da-DK"/>
        </w:rPr>
      </w:pPr>
    </w:p>
    <w:p w14:paraId="5660ED50" w14:textId="77777777" w:rsidR="00730346" w:rsidRPr="00E51410" w:rsidRDefault="00730346" w:rsidP="00730346">
      <w:pPr>
        <w:spacing w:line="240" w:lineRule="auto"/>
        <w:rPr>
          <w:rFonts w:asciiTheme="majorHAnsi" w:eastAsia="Calibri" w:hAnsiTheme="majorHAnsi" w:cstheme="majorHAnsi"/>
          <w:sz w:val="24"/>
          <w:szCs w:val="24"/>
          <w:lang w:val="da-DK"/>
        </w:rPr>
      </w:pPr>
      <w:r w:rsidRPr="00E51410">
        <w:rPr>
          <w:rFonts w:asciiTheme="majorHAnsi" w:eastAsia="Calibri" w:hAnsiTheme="majorHAnsi" w:cstheme="majorHAnsi"/>
          <w:sz w:val="24"/>
          <w:szCs w:val="24"/>
          <w:lang w:val="da-DK"/>
        </w:rPr>
        <w:t>Så skal deskriptorerne understøttes med konkrete eksempler fra elevens præstation. Nedenunder kan du se eksempler på både udvalgte relevante CEFR deskriptorer og eksempler fra elevens præstation som illustrerer disse deskriptorer.</w:t>
      </w:r>
    </w:p>
    <w:p w14:paraId="5F7CE9E8" w14:textId="70BE2056" w:rsidR="00730346" w:rsidRDefault="00730346" w:rsidP="00730346">
      <w:pPr>
        <w:spacing w:after="160" w:line="259" w:lineRule="auto"/>
        <w:rPr>
          <w:rFonts w:asciiTheme="majorHAnsi" w:hAnsiTheme="majorHAnsi" w:cstheme="majorHAnsi"/>
          <w:b/>
          <w:sz w:val="24"/>
          <w:szCs w:val="24"/>
          <w:lang w:val="da-DK"/>
        </w:rPr>
      </w:pPr>
    </w:p>
    <w:p w14:paraId="48EB7A3A" w14:textId="0CBCEDFF" w:rsidR="00730346" w:rsidRDefault="00730346" w:rsidP="00730346">
      <w:pPr>
        <w:spacing w:after="160" w:line="259" w:lineRule="auto"/>
        <w:rPr>
          <w:rFonts w:asciiTheme="majorHAnsi" w:hAnsiTheme="majorHAnsi" w:cstheme="majorHAnsi"/>
          <w:b/>
          <w:sz w:val="24"/>
          <w:szCs w:val="24"/>
          <w:lang w:val="da-DK"/>
        </w:rPr>
      </w:pPr>
    </w:p>
    <w:p w14:paraId="47030AD4" w14:textId="31B89103" w:rsidR="00730346" w:rsidRDefault="00730346" w:rsidP="00730346">
      <w:pPr>
        <w:spacing w:after="160" w:line="259" w:lineRule="auto"/>
        <w:rPr>
          <w:rFonts w:asciiTheme="majorHAnsi" w:hAnsiTheme="majorHAnsi" w:cstheme="majorHAnsi"/>
          <w:b/>
          <w:sz w:val="24"/>
          <w:szCs w:val="24"/>
          <w:lang w:val="da-DK"/>
        </w:rPr>
      </w:pPr>
    </w:p>
    <w:p w14:paraId="109FDAE9" w14:textId="77777777" w:rsidR="00730346" w:rsidRPr="00E51410" w:rsidRDefault="00730346" w:rsidP="00730346">
      <w:pPr>
        <w:spacing w:after="160" w:line="259" w:lineRule="auto"/>
        <w:rPr>
          <w:rFonts w:asciiTheme="majorHAnsi" w:hAnsiTheme="majorHAnsi" w:cstheme="majorHAnsi"/>
          <w:b/>
          <w:sz w:val="24"/>
          <w:szCs w:val="24"/>
          <w:lang w:val="da-DK"/>
        </w:rPr>
      </w:pPr>
    </w:p>
    <w:p w14:paraId="56264CEF" w14:textId="77777777" w:rsidR="00730346" w:rsidRPr="00E51410" w:rsidRDefault="00730346" w:rsidP="00730346">
      <w:pPr>
        <w:spacing w:before="240"/>
        <w:jc w:val="center"/>
        <w:rPr>
          <w:rFonts w:asciiTheme="majorHAnsi" w:eastAsia="Times New Roman" w:hAnsiTheme="majorHAnsi" w:cstheme="majorHAnsi"/>
          <w:b/>
          <w:sz w:val="28"/>
          <w:szCs w:val="28"/>
        </w:rPr>
      </w:pPr>
      <w:r w:rsidRPr="00E51410">
        <w:rPr>
          <w:rFonts w:asciiTheme="majorHAnsi" w:eastAsia="Times New Roman" w:hAnsiTheme="majorHAnsi" w:cstheme="majorHAnsi"/>
          <w:b/>
          <w:sz w:val="28"/>
          <w:szCs w:val="28"/>
        </w:rPr>
        <w:lastRenderedPageBreak/>
        <w:t>Omfang</w:t>
      </w:r>
    </w:p>
    <w:p w14:paraId="16625CFF" w14:textId="6B5D992A" w:rsidR="00730346" w:rsidRPr="00E51410" w:rsidRDefault="00730346" w:rsidP="00730346">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b/>
          <w:color w:val="272526"/>
          <w:sz w:val="24"/>
          <w:szCs w:val="24"/>
          <w:lang w:val="da-DK"/>
        </w:rPr>
      </w:pPr>
      <w:r>
        <w:rPr>
          <w:rFonts w:asciiTheme="majorHAnsi" w:eastAsia="Arial Narrow" w:hAnsiTheme="majorHAnsi" w:cstheme="majorHAnsi"/>
          <w:b/>
          <w:color w:val="272526"/>
          <w:sz w:val="24"/>
          <w:szCs w:val="24"/>
          <w:lang w:val="da-DK"/>
        </w:rPr>
        <w:t>CEFR B</w:t>
      </w:r>
      <w:r w:rsidRPr="00E51410">
        <w:rPr>
          <w:rFonts w:asciiTheme="majorHAnsi" w:eastAsia="Arial Narrow" w:hAnsiTheme="majorHAnsi" w:cstheme="majorHAnsi"/>
          <w:b/>
          <w:color w:val="272526"/>
          <w:sz w:val="24"/>
          <w:szCs w:val="24"/>
          <w:lang w:val="da-DK"/>
        </w:rPr>
        <w:t xml:space="preserve">1: </w:t>
      </w:r>
      <w:r w:rsidRPr="00730346">
        <w:rPr>
          <w:rFonts w:asciiTheme="majorHAnsi" w:eastAsia="Arial Narrow" w:hAnsiTheme="majorHAnsi" w:cstheme="majorHAnsi"/>
          <w:bCs/>
          <w:color w:val="272526"/>
          <w:sz w:val="24"/>
          <w:szCs w:val="24"/>
          <w:lang w:val="da-DK"/>
        </w:rPr>
        <w:t>har tilstrækkeligt sprog til at klare sig med et tilstrækkeligt ordforråd til at kunne udtrykke sig med nogen tøven og omskrivninger om fx familie, hobbyer og interesser, arbejde, rejser og aktuelle begivenheder.</w:t>
      </w:r>
    </w:p>
    <w:p w14:paraId="569652E4" w14:textId="4C2B3C63" w:rsidR="00730346" w:rsidRPr="00E51410" w:rsidRDefault="00730346" w:rsidP="00730346">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b/>
          <w:color w:val="272526"/>
          <w:sz w:val="24"/>
          <w:szCs w:val="24"/>
          <w:lang w:val="da-DK"/>
        </w:rPr>
      </w:pPr>
      <w:r>
        <w:rPr>
          <w:rFonts w:asciiTheme="majorHAnsi" w:eastAsia="Arial Narrow" w:hAnsiTheme="majorHAnsi" w:cstheme="majorHAnsi"/>
          <w:b/>
          <w:color w:val="272526"/>
          <w:sz w:val="24"/>
          <w:szCs w:val="24"/>
          <w:lang w:val="da-DK"/>
        </w:rPr>
        <w:t>CEFR B</w:t>
      </w:r>
      <w:r w:rsidRPr="00E51410">
        <w:rPr>
          <w:rFonts w:asciiTheme="majorHAnsi" w:eastAsia="Arial Narrow" w:hAnsiTheme="majorHAnsi" w:cstheme="majorHAnsi"/>
          <w:b/>
          <w:color w:val="272526"/>
          <w:sz w:val="24"/>
          <w:szCs w:val="24"/>
          <w:lang w:val="da-DK"/>
        </w:rPr>
        <w:t xml:space="preserve">2: </w:t>
      </w:r>
      <w:r w:rsidRPr="00730346">
        <w:rPr>
          <w:rFonts w:asciiTheme="majorHAnsi" w:eastAsia="Arial Narrow" w:hAnsiTheme="majorHAnsi" w:cstheme="majorHAnsi"/>
          <w:color w:val="272526"/>
          <w:sz w:val="24"/>
          <w:szCs w:val="24"/>
          <w:lang w:val="da-DK"/>
        </w:rPr>
        <w:t>har en tilstrækkelig beherskelse af sproget til at kunne give tydelige beskrivelser og udtrykke synspunkter om de fleste almindelige emner ved at bruge nogle komplekse sætningsformer uden megen åbenlys søgen efter ord.</w:t>
      </w:r>
    </w:p>
    <w:p w14:paraId="5FF6CDC4" w14:textId="77777777" w:rsidR="00730346" w:rsidRDefault="00730346" w:rsidP="00730346">
      <w:pPr>
        <w:spacing w:after="160" w:line="259" w:lineRule="auto"/>
        <w:rPr>
          <w:rFonts w:asciiTheme="majorHAnsi" w:hAnsiTheme="majorHAnsi" w:cstheme="majorHAnsi"/>
          <w:b/>
          <w:sz w:val="24"/>
          <w:szCs w:val="24"/>
        </w:rPr>
      </w:pPr>
    </w:p>
    <w:p w14:paraId="55211F37" w14:textId="6E308719" w:rsidR="00730346" w:rsidRPr="00730346" w:rsidRDefault="00730346" w:rsidP="00730346">
      <w:pPr>
        <w:pBdr>
          <w:top w:val="nil"/>
          <w:left w:val="nil"/>
          <w:bottom w:val="nil"/>
          <w:right w:val="nil"/>
          <w:between w:val="nil"/>
        </w:pBdr>
        <w:spacing w:line="240" w:lineRule="auto"/>
        <w:rPr>
          <w:b/>
          <w:noProof/>
        </w:rPr>
      </w:pPr>
      <w:r w:rsidRPr="00E51410">
        <w:rPr>
          <w:rFonts w:asciiTheme="majorHAnsi" w:hAnsiTheme="majorHAnsi" w:cstheme="majorHAnsi"/>
          <w:b/>
          <w:sz w:val="24"/>
          <w:szCs w:val="24"/>
        </w:rPr>
        <w:t>Konkrete eksempler fra elevernes præstation:</w:t>
      </w:r>
      <w:r>
        <w:rPr>
          <w:rFonts w:asciiTheme="majorHAnsi" w:hAnsiTheme="majorHAnsi" w:cstheme="majorHAnsi"/>
          <w:b/>
          <w:sz w:val="24"/>
          <w:szCs w:val="24"/>
        </w:rPr>
        <w:t xml:space="preserve"> </w:t>
      </w:r>
      <w:r>
        <w:rPr>
          <w:rFonts w:asciiTheme="majorHAnsi" w:hAnsiTheme="majorHAnsi" w:cstheme="majorHAnsi"/>
          <w:bCs/>
          <w:sz w:val="24"/>
          <w:szCs w:val="24"/>
        </w:rPr>
        <w:t>Eleven</w:t>
      </w:r>
      <w:r w:rsidRPr="00730346">
        <w:rPr>
          <w:rFonts w:asciiTheme="majorHAnsi" w:hAnsiTheme="majorHAnsi" w:cstheme="majorHAnsi"/>
          <w:bCs/>
          <w:sz w:val="24"/>
          <w:szCs w:val="24"/>
        </w:rPr>
        <w:t xml:space="preserve"> har et tilstrækkeligt ordforråd til at kunne give en tydelig b</w:t>
      </w:r>
      <w:r>
        <w:rPr>
          <w:rFonts w:asciiTheme="majorHAnsi" w:hAnsiTheme="majorHAnsi" w:cstheme="majorHAnsi"/>
          <w:bCs/>
          <w:sz w:val="24"/>
          <w:szCs w:val="24"/>
        </w:rPr>
        <w:t>eskrivelse af den valgte bog. Eleven</w:t>
      </w:r>
      <w:r w:rsidRPr="00730346">
        <w:rPr>
          <w:rFonts w:asciiTheme="majorHAnsi" w:hAnsiTheme="majorHAnsi" w:cstheme="majorHAnsi"/>
          <w:bCs/>
          <w:sz w:val="24"/>
          <w:szCs w:val="24"/>
        </w:rPr>
        <w:t xml:space="preserve"> taler fortrinsvis i hovedsætninger, men bruger enkelte komplekse sætningsformer som den relative bisætning “Aussiedlern, die nach 1945…”.</w:t>
      </w:r>
    </w:p>
    <w:p w14:paraId="578671A1" w14:textId="7677BF4D" w:rsidR="00745915" w:rsidRDefault="00745915">
      <w:pPr>
        <w:spacing w:after="160" w:line="259" w:lineRule="auto"/>
        <w:rPr>
          <w:b/>
        </w:rPr>
      </w:pPr>
    </w:p>
    <w:p w14:paraId="2E99F020" w14:textId="77777777" w:rsidR="00730346" w:rsidRPr="00E51410" w:rsidRDefault="00730346" w:rsidP="00730346">
      <w:pPr>
        <w:spacing w:line="240" w:lineRule="auto"/>
        <w:jc w:val="center"/>
        <w:rPr>
          <w:rFonts w:asciiTheme="majorHAnsi" w:hAnsiTheme="majorHAnsi" w:cstheme="majorHAnsi"/>
          <w:b/>
          <w:sz w:val="28"/>
          <w:szCs w:val="28"/>
        </w:rPr>
      </w:pPr>
      <w:r w:rsidRPr="00E51410">
        <w:rPr>
          <w:rFonts w:asciiTheme="majorHAnsi" w:hAnsiTheme="majorHAnsi" w:cstheme="majorHAnsi"/>
          <w:b/>
          <w:sz w:val="28"/>
          <w:szCs w:val="28"/>
        </w:rPr>
        <w:t>Præcision</w:t>
      </w:r>
    </w:p>
    <w:p w14:paraId="629DD756" w14:textId="72C75653" w:rsidR="00730346" w:rsidRPr="00E51410" w:rsidRDefault="00730346" w:rsidP="00730346">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color w:val="272526"/>
          <w:sz w:val="24"/>
          <w:szCs w:val="24"/>
        </w:rPr>
      </w:pPr>
      <w:r>
        <w:rPr>
          <w:rFonts w:asciiTheme="majorHAnsi" w:eastAsia="Arial Narrow" w:hAnsiTheme="majorHAnsi" w:cstheme="majorHAnsi"/>
          <w:b/>
          <w:color w:val="272526"/>
          <w:sz w:val="24"/>
          <w:szCs w:val="24"/>
        </w:rPr>
        <w:t>CEFR B1</w:t>
      </w:r>
      <w:r w:rsidRPr="00E51410">
        <w:rPr>
          <w:rFonts w:asciiTheme="majorHAnsi" w:eastAsia="Arial Narrow" w:hAnsiTheme="majorHAnsi" w:cstheme="majorHAnsi"/>
          <w:color w:val="272526"/>
          <w:sz w:val="24"/>
          <w:szCs w:val="24"/>
        </w:rPr>
        <w:t xml:space="preserve">: </w:t>
      </w:r>
      <w:r w:rsidRPr="00730346">
        <w:rPr>
          <w:rFonts w:asciiTheme="majorHAnsi" w:eastAsia="Arial Narrow" w:hAnsiTheme="majorHAnsi" w:cstheme="majorHAnsi"/>
          <w:color w:val="272526"/>
          <w:sz w:val="24"/>
          <w:szCs w:val="24"/>
        </w:rPr>
        <w:t>Anvender ret præcist et repertoire af ofte anvendte rutiner og mønstre, der forbundet med mere forudsigelige situationer.</w:t>
      </w:r>
    </w:p>
    <w:p w14:paraId="5C5AE4AB" w14:textId="6049600E" w:rsidR="00730346" w:rsidRDefault="00730346" w:rsidP="00730346">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color w:val="272526"/>
          <w:sz w:val="24"/>
          <w:szCs w:val="24"/>
        </w:rPr>
      </w:pPr>
      <w:r w:rsidRPr="00E51410">
        <w:rPr>
          <w:rFonts w:asciiTheme="majorHAnsi" w:eastAsia="Arial Narrow" w:hAnsiTheme="majorHAnsi" w:cstheme="majorHAnsi"/>
          <w:b/>
          <w:bCs/>
          <w:color w:val="272526"/>
          <w:sz w:val="24"/>
          <w:szCs w:val="24"/>
        </w:rPr>
        <w:t>CEFR B2:</w:t>
      </w:r>
      <w:r w:rsidRPr="00E51410">
        <w:rPr>
          <w:rFonts w:asciiTheme="majorHAnsi" w:eastAsia="Arial Narrow" w:hAnsiTheme="majorHAnsi" w:cstheme="majorHAnsi"/>
          <w:color w:val="272526"/>
          <w:sz w:val="24"/>
          <w:szCs w:val="24"/>
        </w:rPr>
        <w:t xml:space="preserve"> </w:t>
      </w:r>
      <w:r w:rsidRPr="00730346">
        <w:rPr>
          <w:rFonts w:asciiTheme="majorHAnsi" w:eastAsia="Arial Narrow" w:hAnsiTheme="majorHAnsi" w:cstheme="majorHAnsi"/>
          <w:color w:val="272526"/>
          <w:sz w:val="24"/>
          <w:szCs w:val="24"/>
        </w:rPr>
        <w:t>viser en relativ høj grad af grammatisk beherskelse. Laver ikke fejl, som forårsager misforståelser og kan korrigere de fleste fejltagelser.</w:t>
      </w:r>
    </w:p>
    <w:p w14:paraId="79F6E069" w14:textId="1788AC65" w:rsidR="00730346" w:rsidRPr="00E51410" w:rsidRDefault="00730346" w:rsidP="00A54B2B">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hAnsiTheme="majorHAnsi" w:cstheme="majorHAnsi"/>
          <w:sz w:val="24"/>
          <w:szCs w:val="24"/>
        </w:rPr>
      </w:pPr>
      <w:r w:rsidRPr="00730346">
        <w:rPr>
          <w:rFonts w:asciiTheme="majorHAnsi" w:eastAsia="Arial Narrow" w:hAnsiTheme="majorHAnsi" w:cstheme="majorHAnsi"/>
          <w:b/>
          <w:bCs/>
          <w:color w:val="272526"/>
          <w:sz w:val="24"/>
          <w:szCs w:val="24"/>
        </w:rPr>
        <w:t>CEFR C1:</w:t>
      </w:r>
      <w:r>
        <w:rPr>
          <w:rFonts w:asciiTheme="majorHAnsi" w:eastAsia="Arial Narrow" w:hAnsiTheme="majorHAnsi" w:cstheme="majorHAnsi"/>
          <w:color w:val="272526"/>
          <w:sz w:val="24"/>
          <w:szCs w:val="24"/>
        </w:rPr>
        <w:t xml:space="preserve"> </w:t>
      </w:r>
      <w:r w:rsidR="00A54B2B" w:rsidRPr="00A54B2B">
        <w:rPr>
          <w:rFonts w:asciiTheme="majorHAnsi" w:eastAsia="Arial Narrow" w:hAnsiTheme="majorHAnsi" w:cstheme="majorHAnsi"/>
          <w:color w:val="272526"/>
          <w:sz w:val="24"/>
          <w:szCs w:val="24"/>
        </w:rPr>
        <w:t>Der opretholdes konsekvent en høj grad af grammatisk korrekthed. Fejl er sjældne, svære at få øje på og generelt rettes de, når de forekommer.</w:t>
      </w:r>
    </w:p>
    <w:p w14:paraId="26035993" w14:textId="1F9CB27E" w:rsidR="00730346" w:rsidRDefault="00730346" w:rsidP="00730346">
      <w:pPr>
        <w:spacing w:after="160" w:line="259" w:lineRule="auto"/>
        <w:rPr>
          <w:rFonts w:asciiTheme="majorHAnsi" w:hAnsiTheme="majorHAnsi" w:cstheme="majorHAnsi"/>
          <w:b/>
          <w:sz w:val="24"/>
          <w:szCs w:val="24"/>
        </w:rPr>
      </w:pPr>
    </w:p>
    <w:p w14:paraId="597841A5" w14:textId="744530D3" w:rsidR="00730346" w:rsidRDefault="00730346" w:rsidP="00730346">
      <w:pPr>
        <w:spacing w:after="160" w:line="259" w:lineRule="auto"/>
        <w:rPr>
          <w:rFonts w:asciiTheme="majorHAnsi" w:hAnsiTheme="majorHAnsi" w:cstheme="majorHAnsi"/>
          <w:bCs/>
          <w:sz w:val="24"/>
          <w:szCs w:val="24"/>
        </w:rPr>
      </w:pPr>
      <w:r w:rsidRPr="00E51410">
        <w:rPr>
          <w:rFonts w:asciiTheme="majorHAnsi" w:hAnsiTheme="majorHAnsi" w:cstheme="majorHAnsi"/>
          <w:b/>
          <w:sz w:val="24"/>
          <w:szCs w:val="24"/>
        </w:rPr>
        <w:t>Konkrete eksempler fra elevernes præstation:</w:t>
      </w:r>
      <w:r>
        <w:rPr>
          <w:rFonts w:asciiTheme="majorHAnsi" w:hAnsiTheme="majorHAnsi" w:cstheme="majorHAnsi"/>
          <w:b/>
          <w:sz w:val="24"/>
          <w:szCs w:val="24"/>
        </w:rPr>
        <w:t xml:space="preserve"> </w:t>
      </w:r>
      <w:r>
        <w:rPr>
          <w:rFonts w:asciiTheme="majorHAnsi" w:hAnsiTheme="majorHAnsi" w:cstheme="majorHAnsi"/>
          <w:bCs/>
          <w:sz w:val="24"/>
          <w:szCs w:val="24"/>
        </w:rPr>
        <w:t xml:space="preserve">Elevens </w:t>
      </w:r>
      <w:r w:rsidRPr="00730346">
        <w:rPr>
          <w:rFonts w:asciiTheme="majorHAnsi" w:hAnsiTheme="majorHAnsi" w:cstheme="majorHAnsi"/>
          <w:bCs/>
          <w:sz w:val="24"/>
          <w:szCs w:val="24"/>
        </w:rPr>
        <w:t xml:space="preserve">sprog er overordnet set præcist. </w:t>
      </w:r>
      <w:r>
        <w:rPr>
          <w:rFonts w:asciiTheme="majorHAnsi" w:hAnsiTheme="majorHAnsi" w:cstheme="majorHAnsi"/>
          <w:bCs/>
          <w:sz w:val="24"/>
          <w:szCs w:val="24"/>
        </w:rPr>
        <w:t>De enkelte grammatiske fejl, eleven laver, forstyrrer ikke</w:t>
      </w:r>
      <w:r w:rsidRPr="00730346">
        <w:rPr>
          <w:rFonts w:asciiTheme="majorHAnsi" w:hAnsiTheme="majorHAnsi" w:cstheme="majorHAnsi"/>
          <w:bCs/>
          <w:sz w:val="24"/>
          <w:szCs w:val="24"/>
        </w:rPr>
        <w:t xml:space="preserve"> præsentation af bogen. Sætningen “Z. B. hat man ein amerikanischer Sektor”, der skulle have været akkusativ (“einen amerikanischen”), forstyrrer på ingen måde kommun</w:t>
      </w:r>
      <w:r>
        <w:rPr>
          <w:rFonts w:asciiTheme="majorHAnsi" w:hAnsiTheme="majorHAnsi" w:cstheme="majorHAnsi"/>
          <w:bCs/>
          <w:sz w:val="24"/>
          <w:szCs w:val="24"/>
        </w:rPr>
        <w:t>ikationen, og det er godt, at eleven</w:t>
      </w:r>
      <w:r w:rsidRPr="00730346">
        <w:rPr>
          <w:rFonts w:asciiTheme="majorHAnsi" w:hAnsiTheme="majorHAnsi" w:cstheme="majorHAnsi"/>
          <w:bCs/>
          <w:sz w:val="24"/>
          <w:szCs w:val="24"/>
        </w:rPr>
        <w:t xml:space="preserve"> korrigerer “beschriebt” til “beschreibt”.</w:t>
      </w:r>
    </w:p>
    <w:p w14:paraId="1D6EF66C" w14:textId="77777777" w:rsidR="00A54B2B" w:rsidRDefault="00A54B2B" w:rsidP="00730346">
      <w:pPr>
        <w:spacing w:after="160" w:line="259" w:lineRule="auto"/>
        <w:rPr>
          <w:rFonts w:asciiTheme="majorHAnsi" w:hAnsiTheme="majorHAnsi" w:cstheme="majorHAnsi"/>
          <w:bCs/>
          <w:sz w:val="24"/>
          <w:szCs w:val="24"/>
        </w:rPr>
      </w:pPr>
    </w:p>
    <w:p w14:paraId="2F27D246" w14:textId="77777777" w:rsidR="00A54B2B" w:rsidRPr="00E51410" w:rsidRDefault="00A54B2B" w:rsidP="00A54B2B">
      <w:pPr>
        <w:spacing w:line="240" w:lineRule="auto"/>
        <w:jc w:val="center"/>
        <w:rPr>
          <w:rFonts w:asciiTheme="majorHAnsi" w:hAnsiTheme="majorHAnsi" w:cstheme="majorHAnsi"/>
          <w:b/>
          <w:sz w:val="28"/>
          <w:szCs w:val="28"/>
        </w:rPr>
      </w:pPr>
      <w:r w:rsidRPr="00E51410">
        <w:rPr>
          <w:rFonts w:asciiTheme="majorHAnsi" w:hAnsiTheme="majorHAnsi" w:cstheme="majorHAnsi"/>
          <w:b/>
          <w:sz w:val="28"/>
          <w:szCs w:val="28"/>
        </w:rPr>
        <w:t>Flydende sprog</w:t>
      </w:r>
    </w:p>
    <w:p w14:paraId="25BA9DE6" w14:textId="58BDCE41" w:rsidR="00A54B2B" w:rsidRPr="00E51410" w:rsidRDefault="00A54B2B" w:rsidP="00A54B2B">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color w:val="272526"/>
          <w:sz w:val="24"/>
          <w:szCs w:val="24"/>
        </w:rPr>
      </w:pPr>
      <w:r w:rsidRPr="00E51410">
        <w:rPr>
          <w:rFonts w:asciiTheme="majorHAnsi" w:eastAsia="Arial Narrow" w:hAnsiTheme="majorHAnsi" w:cstheme="majorHAnsi"/>
          <w:b/>
          <w:color w:val="272526"/>
          <w:sz w:val="24"/>
          <w:szCs w:val="24"/>
        </w:rPr>
        <w:t>CEFR</w:t>
      </w:r>
      <w:r w:rsidRPr="00A54B2B">
        <w:rPr>
          <w:rFonts w:asciiTheme="majorHAnsi" w:eastAsia="Arial Narrow" w:hAnsiTheme="majorHAnsi" w:cstheme="majorHAnsi"/>
          <w:b/>
          <w:color w:val="272526"/>
          <w:sz w:val="24"/>
          <w:szCs w:val="24"/>
        </w:rPr>
        <w:t xml:space="preserve"> B1</w:t>
      </w:r>
      <w:r w:rsidRPr="00E51410">
        <w:rPr>
          <w:rFonts w:asciiTheme="majorHAnsi" w:eastAsia="Arial Narrow" w:hAnsiTheme="majorHAnsi" w:cstheme="majorHAnsi"/>
          <w:bCs/>
          <w:color w:val="272526"/>
          <w:sz w:val="24"/>
          <w:szCs w:val="24"/>
        </w:rPr>
        <w:t>:</w:t>
      </w:r>
      <w:r w:rsidRPr="00E51410">
        <w:rPr>
          <w:rFonts w:asciiTheme="majorHAnsi" w:eastAsia="Arial Narrow" w:hAnsiTheme="majorHAnsi" w:cstheme="majorHAnsi"/>
          <w:color w:val="272526"/>
          <w:sz w:val="24"/>
          <w:szCs w:val="24"/>
        </w:rPr>
        <w:t xml:space="preserve"> </w:t>
      </w:r>
      <w:r w:rsidRPr="00A54B2B">
        <w:rPr>
          <w:rFonts w:asciiTheme="majorHAnsi" w:eastAsia="Arial Narrow" w:hAnsiTheme="majorHAnsi" w:cstheme="majorHAnsi"/>
          <w:color w:val="272526"/>
          <w:sz w:val="24"/>
          <w:szCs w:val="24"/>
        </w:rPr>
        <w:t>kan være forståelig i længere tid på trods af pauser til at træffe grammatiske og leksikalske valg, og rettelser er meget tydelige, især i en længere, fri talestrøm.</w:t>
      </w:r>
    </w:p>
    <w:p w14:paraId="03484B90" w14:textId="6FE790B9" w:rsidR="00A54B2B" w:rsidRDefault="00A54B2B" w:rsidP="00A54B2B">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color w:val="272526"/>
          <w:sz w:val="24"/>
          <w:szCs w:val="24"/>
        </w:rPr>
      </w:pPr>
      <w:r>
        <w:rPr>
          <w:rFonts w:asciiTheme="majorHAnsi" w:eastAsia="Arial Narrow" w:hAnsiTheme="majorHAnsi" w:cstheme="majorHAnsi"/>
          <w:b/>
          <w:bCs/>
          <w:color w:val="272526"/>
          <w:sz w:val="24"/>
          <w:szCs w:val="24"/>
        </w:rPr>
        <w:t>CEFR B</w:t>
      </w:r>
      <w:r w:rsidRPr="00E51410">
        <w:rPr>
          <w:rFonts w:asciiTheme="majorHAnsi" w:eastAsia="Arial Narrow" w:hAnsiTheme="majorHAnsi" w:cstheme="majorHAnsi"/>
          <w:b/>
          <w:bCs/>
          <w:color w:val="272526"/>
          <w:sz w:val="24"/>
          <w:szCs w:val="24"/>
        </w:rPr>
        <w:t xml:space="preserve">2: </w:t>
      </w:r>
      <w:r w:rsidRPr="00A54B2B">
        <w:rPr>
          <w:rFonts w:asciiTheme="majorHAnsi" w:eastAsia="Arial Narrow" w:hAnsiTheme="majorHAnsi" w:cstheme="majorHAnsi"/>
          <w:color w:val="272526"/>
          <w:sz w:val="24"/>
          <w:szCs w:val="24"/>
        </w:rPr>
        <w:t>kan tale i længere tid med et pænt sprogtempo. Selvom vedkommende kan tøve for at søge efter sprogmønstre og udtryk, er der kun få for lange pauser.</w:t>
      </w:r>
    </w:p>
    <w:p w14:paraId="21A7FDF3" w14:textId="58E588FB" w:rsidR="00A54B2B" w:rsidRPr="00E51410" w:rsidRDefault="00A54B2B" w:rsidP="00A54B2B">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hAnsiTheme="majorHAnsi" w:cstheme="majorHAnsi"/>
          <w:sz w:val="24"/>
          <w:szCs w:val="24"/>
        </w:rPr>
      </w:pPr>
      <w:r w:rsidRPr="00A54B2B">
        <w:rPr>
          <w:rFonts w:asciiTheme="majorHAnsi" w:eastAsia="Arial Narrow" w:hAnsiTheme="majorHAnsi" w:cstheme="majorHAnsi"/>
          <w:b/>
          <w:bCs/>
          <w:color w:val="272526"/>
          <w:sz w:val="24"/>
          <w:szCs w:val="24"/>
        </w:rPr>
        <w:t>CEFR C1:</w:t>
      </w:r>
      <w:r>
        <w:rPr>
          <w:rFonts w:asciiTheme="majorHAnsi" w:eastAsia="Arial Narrow" w:hAnsiTheme="majorHAnsi" w:cstheme="majorHAnsi"/>
          <w:color w:val="272526"/>
          <w:sz w:val="24"/>
          <w:szCs w:val="24"/>
        </w:rPr>
        <w:t xml:space="preserve"> </w:t>
      </w:r>
      <w:r w:rsidRPr="00A54B2B">
        <w:rPr>
          <w:rFonts w:asciiTheme="majorHAnsi" w:eastAsia="Arial Narrow" w:hAnsiTheme="majorHAnsi" w:cstheme="majorHAnsi"/>
          <w:color w:val="272526"/>
          <w:sz w:val="24"/>
          <w:szCs w:val="24"/>
        </w:rPr>
        <w:t>kan udtrykke sig flydende og spontant, næsten uden besvær. Kun når emnet er begrebsmæssigt vanskeligt, kan det være en hindring for naturligt, flydende sprogbrug.</w:t>
      </w:r>
    </w:p>
    <w:p w14:paraId="4C370BE7" w14:textId="44F04774" w:rsidR="00A54B2B" w:rsidRPr="00730346" w:rsidRDefault="00A54B2B" w:rsidP="00730346">
      <w:pPr>
        <w:spacing w:after="160" w:line="259" w:lineRule="auto"/>
        <w:rPr>
          <w:rFonts w:asciiTheme="majorHAnsi" w:hAnsiTheme="majorHAnsi" w:cstheme="majorHAnsi"/>
          <w:bCs/>
          <w:sz w:val="24"/>
          <w:szCs w:val="24"/>
        </w:rPr>
      </w:pPr>
    </w:p>
    <w:p w14:paraId="5BC20740" w14:textId="2916E693" w:rsidR="00745915" w:rsidRDefault="00730346" w:rsidP="00A54B2B">
      <w:pPr>
        <w:spacing w:after="160" w:line="259" w:lineRule="auto"/>
        <w:rPr>
          <w:rFonts w:asciiTheme="majorHAnsi" w:hAnsiTheme="majorHAnsi" w:cstheme="majorHAnsi"/>
          <w:bCs/>
          <w:sz w:val="24"/>
          <w:szCs w:val="24"/>
        </w:rPr>
      </w:pPr>
      <w:r w:rsidRPr="00E51410">
        <w:rPr>
          <w:rFonts w:asciiTheme="majorHAnsi" w:hAnsiTheme="majorHAnsi" w:cstheme="majorHAnsi"/>
          <w:b/>
          <w:sz w:val="24"/>
          <w:szCs w:val="24"/>
        </w:rPr>
        <w:t xml:space="preserve">Konkrete eksempler fra elevernes præstation: </w:t>
      </w:r>
      <w:r w:rsidR="00A54B2B">
        <w:rPr>
          <w:rFonts w:asciiTheme="majorHAnsi" w:hAnsiTheme="majorHAnsi" w:cstheme="majorHAnsi"/>
          <w:bCs/>
          <w:sz w:val="24"/>
          <w:szCs w:val="24"/>
        </w:rPr>
        <w:t>Eleven</w:t>
      </w:r>
      <w:r w:rsidR="00A54B2B" w:rsidRPr="00A54B2B">
        <w:rPr>
          <w:rFonts w:asciiTheme="majorHAnsi" w:hAnsiTheme="majorHAnsi" w:cstheme="majorHAnsi"/>
          <w:bCs/>
          <w:sz w:val="24"/>
          <w:szCs w:val="24"/>
        </w:rPr>
        <w:t xml:space="preserve"> taler meget frit og f</w:t>
      </w:r>
      <w:r w:rsidR="007A195F">
        <w:rPr>
          <w:rFonts w:asciiTheme="majorHAnsi" w:hAnsiTheme="majorHAnsi" w:cstheme="majorHAnsi"/>
          <w:bCs/>
          <w:sz w:val="24"/>
          <w:szCs w:val="24"/>
        </w:rPr>
        <w:t>lydende med et pænt tempo og</w:t>
      </w:r>
      <w:r w:rsidR="00A54B2B" w:rsidRPr="00A54B2B">
        <w:rPr>
          <w:rFonts w:asciiTheme="majorHAnsi" w:hAnsiTheme="majorHAnsi" w:cstheme="majorHAnsi"/>
          <w:bCs/>
          <w:sz w:val="24"/>
          <w:szCs w:val="24"/>
        </w:rPr>
        <w:t xml:space="preserve"> holder det samme tempo gennem hele din præsenta</w:t>
      </w:r>
      <w:r w:rsidR="00A54B2B">
        <w:rPr>
          <w:rFonts w:asciiTheme="majorHAnsi" w:hAnsiTheme="majorHAnsi" w:cstheme="majorHAnsi"/>
          <w:bCs/>
          <w:sz w:val="24"/>
          <w:szCs w:val="24"/>
        </w:rPr>
        <w:t>tion. Talen er præget af</w:t>
      </w:r>
      <w:r w:rsidR="00A54B2B" w:rsidRPr="00A54B2B">
        <w:rPr>
          <w:rFonts w:asciiTheme="majorHAnsi" w:hAnsiTheme="majorHAnsi" w:cstheme="majorHAnsi"/>
          <w:bCs/>
          <w:sz w:val="24"/>
          <w:szCs w:val="24"/>
        </w:rPr>
        <w:t xml:space="preserve"> mange ”genstarter” med ordet ”also” og pauser med ”ehh”.</w:t>
      </w:r>
    </w:p>
    <w:p w14:paraId="05BDF8F5" w14:textId="7EBF8648" w:rsidR="00A54B2B" w:rsidRDefault="00A54B2B" w:rsidP="00A54B2B">
      <w:pPr>
        <w:spacing w:after="160" w:line="259" w:lineRule="auto"/>
        <w:rPr>
          <w:rFonts w:asciiTheme="majorHAnsi" w:hAnsiTheme="majorHAnsi" w:cstheme="majorHAnsi"/>
          <w:bCs/>
          <w:sz w:val="24"/>
          <w:szCs w:val="24"/>
        </w:rPr>
      </w:pPr>
    </w:p>
    <w:p w14:paraId="148F78E3" w14:textId="77777777" w:rsidR="00A54B2B" w:rsidRDefault="00A54B2B" w:rsidP="00A54B2B">
      <w:pPr>
        <w:spacing w:after="160" w:line="259" w:lineRule="auto"/>
        <w:rPr>
          <w:b/>
        </w:rPr>
      </w:pPr>
      <w:bookmarkStart w:id="0" w:name="_GoBack"/>
      <w:bookmarkEnd w:id="0"/>
    </w:p>
    <w:p w14:paraId="1D2C98AF" w14:textId="19F37CA1" w:rsidR="00A54B2B" w:rsidRPr="00E51410" w:rsidRDefault="00A54B2B" w:rsidP="00A54B2B">
      <w:pPr>
        <w:spacing w:line="240" w:lineRule="auto"/>
        <w:jc w:val="center"/>
        <w:rPr>
          <w:rFonts w:asciiTheme="majorHAnsi" w:eastAsia="Calibri" w:hAnsiTheme="majorHAnsi" w:cstheme="majorHAnsi"/>
          <w:b/>
          <w:sz w:val="28"/>
          <w:szCs w:val="28"/>
          <w:lang w:val="da-DK"/>
        </w:rPr>
      </w:pPr>
      <w:r>
        <w:rPr>
          <w:rFonts w:asciiTheme="majorHAnsi" w:eastAsia="Calibri" w:hAnsiTheme="majorHAnsi" w:cstheme="majorHAnsi"/>
          <w:b/>
          <w:sz w:val="28"/>
          <w:szCs w:val="28"/>
          <w:lang w:val="da-DK"/>
        </w:rPr>
        <w:lastRenderedPageBreak/>
        <w:t>Sammenhæng</w:t>
      </w:r>
    </w:p>
    <w:tbl>
      <w:tblPr>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54B2B" w:rsidRPr="00E51410" w14:paraId="3C9908B9" w14:textId="77777777" w:rsidTr="00B601A5">
        <w:tc>
          <w:tcPr>
            <w:tcW w:w="9016" w:type="dxa"/>
            <w:shd w:val="clear" w:color="auto" w:fill="C5E0B3"/>
          </w:tcPr>
          <w:p w14:paraId="52EA23ED" w14:textId="35C4CD64" w:rsidR="00A54B2B" w:rsidRPr="00E51410" w:rsidRDefault="00A54B2B" w:rsidP="00B601A5">
            <w:pPr>
              <w:spacing w:line="240" w:lineRule="auto"/>
              <w:rPr>
                <w:rFonts w:asciiTheme="majorHAnsi" w:eastAsia="Calibri" w:hAnsiTheme="majorHAnsi" w:cstheme="majorHAnsi"/>
                <w:sz w:val="24"/>
                <w:szCs w:val="24"/>
                <w:lang w:val="da-DK"/>
              </w:rPr>
            </w:pPr>
            <w:r>
              <w:rPr>
                <w:rFonts w:asciiTheme="majorHAnsi" w:eastAsia="Calibri" w:hAnsiTheme="majorHAnsi" w:cstheme="majorHAnsi"/>
                <w:b/>
                <w:sz w:val="24"/>
                <w:szCs w:val="24"/>
                <w:lang w:val="da-DK"/>
              </w:rPr>
              <w:t>CEFR B1</w:t>
            </w:r>
            <w:r w:rsidRPr="00E51410">
              <w:rPr>
                <w:rFonts w:asciiTheme="majorHAnsi" w:eastAsia="Calibri" w:hAnsiTheme="majorHAnsi" w:cstheme="majorHAnsi"/>
                <w:b/>
                <w:sz w:val="24"/>
                <w:szCs w:val="24"/>
                <w:lang w:val="da-DK"/>
              </w:rPr>
              <w:t>:</w:t>
            </w:r>
            <w:r w:rsidRPr="00E51410">
              <w:rPr>
                <w:rFonts w:asciiTheme="majorHAnsi" w:eastAsia="Calibri" w:hAnsiTheme="majorHAnsi" w:cstheme="majorHAnsi"/>
                <w:sz w:val="24"/>
                <w:szCs w:val="24"/>
                <w:lang w:val="da-DK"/>
              </w:rPr>
              <w:t xml:space="preserve"> </w:t>
            </w:r>
            <w:r w:rsidRPr="00A54B2B">
              <w:rPr>
                <w:rFonts w:asciiTheme="majorHAnsi" w:eastAsia="Calibri" w:hAnsiTheme="majorHAnsi" w:cstheme="majorHAnsi"/>
                <w:sz w:val="24"/>
                <w:szCs w:val="24"/>
                <w:lang w:val="da-DK"/>
              </w:rPr>
              <w:t>Kan forbinde et antal korte, forskellige, enkle elementer til en sammenhængende, lineær række af synspunkter.</w:t>
            </w:r>
          </w:p>
          <w:p w14:paraId="1151538C" w14:textId="421DA81E" w:rsidR="00A54B2B" w:rsidRDefault="00A54B2B" w:rsidP="00B601A5">
            <w:pPr>
              <w:spacing w:line="240" w:lineRule="auto"/>
              <w:rPr>
                <w:rFonts w:asciiTheme="majorHAnsi" w:eastAsia="Calibri" w:hAnsiTheme="majorHAnsi" w:cstheme="majorHAnsi"/>
                <w:sz w:val="24"/>
                <w:szCs w:val="24"/>
                <w:lang w:val="da-DK"/>
              </w:rPr>
            </w:pPr>
            <w:r>
              <w:rPr>
                <w:rFonts w:asciiTheme="majorHAnsi" w:eastAsia="Calibri" w:hAnsiTheme="majorHAnsi" w:cstheme="majorHAnsi"/>
                <w:b/>
                <w:bCs/>
                <w:sz w:val="24"/>
                <w:szCs w:val="24"/>
                <w:lang w:val="da-DK"/>
              </w:rPr>
              <w:t>CEFR B</w:t>
            </w:r>
            <w:r w:rsidRPr="00E51410">
              <w:rPr>
                <w:rFonts w:asciiTheme="majorHAnsi" w:eastAsia="Calibri" w:hAnsiTheme="majorHAnsi" w:cstheme="majorHAnsi"/>
                <w:b/>
                <w:bCs/>
                <w:sz w:val="24"/>
                <w:szCs w:val="24"/>
                <w:lang w:val="da-DK"/>
              </w:rPr>
              <w:t>:</w:t>
            </w:r>
            <w:r w:rsidRPr="00E51410">
              <w:rPr>
                <w:rFonts w:asciiTheme="majorHAnsi" w:eastAsia="Calibri" w:hAnsiTheme="majorHAnsi" w:cstheme="majorHAnsi"/>
                <w:sz w:val="24"/>
                <w:szCs w:val="24"/>
                <w:lang w:val="da-DK"/>
              </w:rPr>
              <w:t xml:space="preserve"> </w:t>
            </w:r>
            <w:r>
              <w:rPr>
                <w:rFonts w:asciiTheme="majorHAnsi" w:eastAsia="Calibri" w:hAnsiTheme="majorHAnsi" w:cstheme="majorHAnsi"/>
                <w:sz w:val="24"/>
                <w:szCs w:val="24"/>
                <w:lang w:val="da-DK"/>
              </w:rPr>
              <w:t>K</w:t>
            </w:r>
            <w:r w:rsidRPr="00A54B2B">
              <w:rPr>
                <w:rFonts w:asciiTheme="majorHAnsi" w:eastAsia="Calibri" w:hAnsiTheme="majorHAnsi" w:cstheme="majorHAnsi"/>
                <w:sz w:val="24"/>
                <w:szCs w:val="24"/>
                <w:lang w:val="da-DK"/>
              </w:rPr>
              <w:t>an bruge et begrænset antal kohæsive midler til at forbinde ytringer til klar, sammenhængende diskurs, selvom der kan være huller i et langt bidrag</w:t>
            </w:r>
            <w:r>
              <w:rPr>
                <w:rFonts w:asciiTheme="majorHAnsi" w:eastAsia="Calibri" w:hAnsiTheme="majorHAnsi" w:cstheme="majorHAnsi"/>
                <w:sz w:val="24"/>
                <w:szCs w:val="24"/>
                <w:lang w:val="da-DK"/>
              </w:rPr>
              <w:t>.</w:t>
            </w:r>
          </w:p>
          <w:p w14:paraId="7B711755" w14:textId="12C39CAD" w:rsidR="00A54B2B" w:rsidRPr="00A54B2B" w:rsidRDefault="00A54B2B" w:rsidP="00B601A5">
            <w:pPr>
              <w:spacing w:line="240" w:lineRule="auto"/>
              <w:rPr>
                <w:rFonts w:asciiTheme="majorHAnsi" w:eastAsia="Calibri" w:hAnsiTheme="majorHAnsi" w:cstheme="majorHAnsi"/>
                <w:sz w:val="24"/>
                <w:szCs w:val="24"/>
              </w:rPr>
            </w:pPr>
            <w:r w:rsidRPr="00A54B2B">
              <w:rPr>
                <w:rFonts w:asciiTheme="majorHAnsi" w:eastAsia="Calibri" w:hAnsiTheme="majorHAnsi" w:cstheme="majorHAnsi"/>
                <w:b/>
                <w:bCs/>
                <w:sz w:val="24"/>
                <w:szCs w:val="24"/>
                <w:lang w:val="da-DK"/>
              </w:rPr>
              <w:t>CEFR C1:</w:t>
            </w:r>
            <w:r>
              <w:rPr>
                <w:rFonts w:asciiTheme="majorHAnsi" w:eastAsia="Calibri" w:hAnsiTheme="majorHAnsi" w:cstheme="majorHAnsi"/>
                <w:sz w:val="24"/>
                <w:szCs w:val="24"/>
                <w:lang w:val="da-DK"/>
              </w:rPr>
              <w:t xml:space="preserve"> </w:t>
            </w:r>
            <w:r w:rsidRPr="00A54B2B">
              <w:rPr>
                <w:rFonts w:asciiTheme="majorHAnsi" w:eastAsia="Calibri" w:hAnsiTheme="majorHAnsi" w:cstheme="majorHAnsi"/>
                <w:sz w:val="24"/>
                <w:szCs w:val="24"/>
                <w:lang w:val="da-DK"/>
              </w:rPr>
              <w:t>Kan producere klar, flydende, velstruktureret sprog, der viser beherskelse af strukturelle mønstre, samt konnektorer og kohæsive midler.</w:t>
            </w:r>
          </w:p>
        </w:tc>
      </w:tr>
    </w:tbl>
    <w:p w14:paraId="55F069F6" w14:textId="77777777" w:rsidR="00A54B2B" w:rsidRDefault="00A54B2B" w:rsidP="00A54B2B">
      <w:pPr>
        <w:spacing w:after="160" w:line="259" w:lineRule="auto"/>
        <w:rPr>
          <w:rFonts w:asciiTheme="majorHAnsi" w:hAnsiTheme="majorHAnsi" w:cstheme="majorHAnsi"/>
          <w:b/>
          <w:sz w:val="24"/>
          <w:szCs w:val="24"/>
        </w:rPr>
      </w:pPr>
    </w:p>
    <w:p w14:paraId="3D9D1351" w14:textId="78A57C0F" w:rsidR="00745915" w:rsidRDefault="00A54B2B" w:rsidP="00A54B2B">
      <w:pPr>
        <w:spacing w:after="160" w:line="259" w:lineRule="auto"/>
        <w:rPr>
          <w:b/>
        </w:rPr>
      </w:pPr>
      <w:r w:rsidRPr="00E51410">
        <w:rPr>
          <w:rFonts w:asciiTheme="majorHAnsi" w:hAnsiTheme="majorHAnsi" w:cstheme="majorHAnsi"/>
          <w:b/>
          <w:sz w:val="24"/>
          <w:szCs w:val="24"/>
        </w:rPr>
        <w:t>Konkrete eksempler fra elevernes dialog:</w:t>
      </w:r>
      <w:r w:rsidRPr="00A54B2B">
        <w:t xml:space="preserve"> </w:t>
      </w:r>
      <w:r>
        <w:rPr>
          <w:rFonts w:asciiTheme="majorHAnsi" w:hAnsiTheme="majorHAnsi" w:cstheme="majorHAnsi"/>
          <w:bCs/>
          <w:sz w:val="24"/>
          <w:szCs w:val="24"/>
        </w:rPr>
        <w:t>Eleven</w:t>
      </w:r>
      <w:r w:rsidRPr="00A54B2B">
        <w:rPr>
          <w:rFonts w:asciiTheme="majorHAnsi" w:hAnsiTheme="majorHAnsi" w:cstheme="majorHAnsi"/>
          <w:bCs/>
          <w:sz w:val="24"/>
          <w:szCs w:val="24"/>
        </w:rPr>
        <w:t xml:space="preserve"> skaber sammenhæng ved at lave opsamling (im grossen und ganzen), ved at have interne referencer (die Aussiedler, die…) og ved årsager (denn) og modsætninger (aber). Præsentationen kunne have haft endnu mere stru</w:t>
      </w:r>
      <w:r>
        <w:rPr>
          <w:rFonts w:asciiTheme="majorHAnsi" w:hAnsiTheme="majorHAnsi" w:cstheme="majorHAnsi"/>
          <w:bCs/>
          <w:sz w:val="24"/>
          <w:szCs w:val="24"/>
        </w:rPr>
        <w:t>ktur, hvis eleven f.eks.</w:t>
      </w:r>
      <w:r w:rsidRPr="00A54B2B">
        <w:rPr>
          <w:rFonts w:asciiTheme="majorHAnsi" w:hAnsiTheme="majorHAnsi" w:cstheme="majorHAnsi"/>
          <w:bCs/>
          <w:sz w:val="24"/>
          <w:szCs w:val="24"/>
        </w:rPr>
        <w:t xml:space="preserve"> havde nævnt fordele og ulemper ved at vælge denne bog til læseklubben (auf der einen Seite - auf der anderen Seite).</w:t>
      </w:r>
    </w:p>
    <w:p w14:paraId="13A2158D" w14:textId="77777777" w:rsidR="00A54B2B" w:rsidRPr="00E51410" w:rsidRDefault="00A54B2B" w:rsidP="00A54B2B">
      <w:pPr>
        <w:spacing w:line="240" w:lineRule="auto"/>
        <w:jc w:val="center"/>
        <w:rPr>
          <w:rFonts w:asciiTheme="majorHAnsi" w:eastAsia="Calibri" w:hAnsiTheme="majorHAnsi" w:cstheme="majorHAnsi"/>
          <w:b/>
          <w:sz w:val="28"/>
          <w:szCs w:val="28"/>
          <w:lang w:val="da-DK"/>
        </w:rPr>
      </w:pPr>
      <w:r w:rsidRPr="00E51410">
        <w:rPr>
          <w:rFonts w:asciiTheme="majorHAnsi" w:eastAsia="Calibri" w:hAnsiTheme="majorHAnsi" w:cstheme="majorHAnsi"/>
          <w:b/>
          <w:sz w:val="28"/>
          <w:szCs w:val="28"/>
          <w:lang w:val="da-DK"/>
        </w:rPr>
        <w:t>Fonologi</w:t>
      </w:r>
    </w:p>
    <w:tbl>
      <w:tblPr>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54B2B" w:rsidRPr="00E51410" w14:paraId="195AFCCD" w14:textId="77777777" w:rsidTr="00B601A5">
        <w:tc>
          <w:tcPr>
            <w:tcW w:w="9016" w:type="dxa"/>
            <w:shd w:val="clear" w:color="auto" w:fill="C5E0B3"/>
          </w:tcPr>
          <w:p w14:paraId="0C53A21E" w14:textId="77777777" w:rsidR="00A54B2B" w:rsidRDefault="00A54B2B" w:rsidP="00B601A5">
            <w:pPr>
              <w:spacing w:line="240" w:lineRule="auto"/>
              <w:rPr>
                <w:rFonts w:asciiTheme="majorHAnsi" w:eastAsia="Calibri" w:hAnsiTheme="majorHAnsi" w:cstheme="majorHAnsi"/>
                <w:sz w:val="24"/>
                <w:szCs w:val="24"/>
                <w:lang w:val="da-DK"/>
              </w:rPr>
            </w:pPr>
            <w:r>
              <w:rPr>
                <w:rFonts w:asciiTheme="majorHAnsi" w:eastAsia="Calibri" w:hAnsiTheme="majorHAnsi" w:cstheme="majorHAnsi"/>
                <w:b/>
                <w:sz w:val="24"/>
                <w:szCs w:val="24"/>
                <w:lang w:val="da-DK"/>
              </w:rPr>
              <w:t>CEFR B1</w:t>
            </w:r>
            <w:r w:rsidRPr="00E51410">
              <w:rPr>
                <w:rFonts w:asciiTheme="majorHAnsi" w:eastAsia="Calibri" w:hAnsiTheme="majorHAnsi" w:cstheme="majorHAnsi"/>
                <w:b/>
                <w:sz w:val="24"/>
                <w:szCs w:val="24"/>
                <w:lang w:val="da-DK"/>
              </w:rPr>
              <w:t>:</w:t>
            </w:r>
            <w:r w:rsidRPr="00E51410">
              <w:rPr>
                <w:rFonts w:asciiTheme="majorHAnsi" w:eastAsia="Calibri" w:hAnsiTheme="majorHAnsi" w:cstheme="majorHAnsi"/>
                <w:sz w:val="24"/>
                <w:szCs w:val="24"/>
                <w:lang w:val="da-DK"/>
              </w:rPr>
              <w:t xml:space="preserve"> </w:t>
            </w:r>
            <w:r w:rsidRPr="00A54B2B">
              <w:rPr>
                <w:rFonts w:asciiTheme="majorHAnsi" w:eastAsia="Calibri" w:hAnsiTheme="majorHAnsi" w:cstheme="majorHAnsi"/>
                <w:sz w:val="24"/>
                <w:szCs w:val="24"/>
                <w:lang w:val="da-DK"/>
              </w:rPr>
              <w:t xml:space="preserve">Udtalen er overordnet set forståelig. Kan tilpasse intonation og tryk på både sætnings- og ordniveau. Accenten er dog normalt påvirket af andre talte sprog. </w:t>
            </w:r>
          </w:p>
          <w:p w14:paraId="342DC30E" w14:textId="29A972BD" w:rsidR="00A54B2B" w:rsidRDefault="00A54B2B" w:rsidP="00B601A5">
            <w:pPr>
              <w:spacing w:line="240" w:lineRule="auto"/>
              <w:rPr>
                <w:rFonts w:asciiTheme="majorHAnsi" w:eastAsia="Calibri" w:hAnsiTheme="majorHAnsi" w:cstheme="majorHAnsi"/>
                <w:sz w:val="24"/>
                <w:szCs w:val="24"/>
                <w:lang w:val="da-DK"/>
              </w:rPr>
            </w:pPr>
            <w:r>
              <w:rPr>
                <w:rFonts w:asciiTheme="majorHAnsi" w:eastAsia="Calibri" w:hAnsiTheme="majorHAnsi" w:cstheme="majorHAnsi"/>
                <w:b/>
                <w:bCs/>
                <w:sz w:val="24"/>
                <w:szCs w:val="24"/>
                <w:lang w:val="da-DK"/>
              </w:rPr>
              <w:t>CEFR B2</w:t>
            </w:r>
            <w:r w:rsidRPr="00E51410">
              <w:rPr>
                <w:rFonts w:asciiTheme="majorHAnsi" w:eastAsia="Calibri" w:hAnsiTheme="majorHAnsi" w:cstheme="majorHAnsi"/>
                <w:b/>
                <w:bCs/>
                <w:sz w:val="24"/>
                <w:szCs w:val="24"/>
                <w:lang w:val="da-DK"/>
              </w:rPr>
              <w:t>:</w:t>
            </w:r>
            <w:r w:rsidRPr="00E51410">
              <w:rPr>
                <w:rFonts w:asciiTheme="majorHAnsi" w:eastAsia="Calibri" w:hAnsiTheme="majorHAnsi" w:cstheme="majorHAnsi"/>
                <w:sz w:val="24"/>
                <w:szCs w:val="24"/>
                <w:lang w:val="da-DK"/>
              </w:rPr>
              <w:t xml:space="preserve"> </w:t>
            </w:r>
            <w:r w:rsidRPr="00A54B2B">
              <w:rPr>
                <w:rFonts w:asciiTheme="majorHAnsi" w:eastAsia="Calibri" w:hAnsiTheme="majorHAnsi" w:cstheme="majorHAnsi"/>
                <w:sz w:val="24"/>
                <w:szCs w:val="24"/>
                <w:lang w:val="da-DK"/>
              </w:rPr>
              <w:t>kan generelt bruge passende intonation, placere tryk korrekt og udtale individuelle lyde tydeligt. Accenten kan blive påvirket af andre talte sprog, men det har ingen eller næsten ingen effekt på forståeligheden.</w:t>
            </w:r>
          </w:p>
          <w:p w14:paraId="3C62120B" w14:textId="5D74412C" w:rsidR="00A54B2B" w:rsidRPr="00E51410" w:rsidRDefault="00A54B2B" w:rsidP="00B601A5">
            <w:pPr>
              <w:spacing w:line="240" w:lineRule="auto"/>
              <w:rPr>
                <w:rFonts w:asciiTheme="majorHAnsi" w:eastAsia="Calibri" w:hAnsiTheme="majorHAnsi" w:cstheme="majorHAnsi"/>
                <w:sz w:val="24"/>
                <w:szCs w:val="24"/>
                <w:lang w:val="da-DK"/>
              </w:rPr>
            </w:pPr>
            <w:r>
              <w:rPr>
                <w:rFonts w:asciiTheme="majorHAnsi" w:eastAsia="Calibri" w:hAnsiTheme="majorHAnsi" w:cstheme="majorHAnsi"/>
                <w:b/>
                <w:bCs/>
                <w:sz w:val="24"/>
                <w:szCs w:val="24"/>
                <w:lang w:val="da-DK"/>
              </w:rPr>
              <w:t xml:space="preserve">CEFR C1: </w:t>
            </w:r>
            <w:r w:rsidR="00FA648E" w:rsidRPr="00FA648E">
              <w:rPr>
                <w:rFonts w:asciiTheme="majorHAnsi" w:eastAsia="Calibri" w:hAnsiTheme="majorHAnsi" w:cstheme="majorHAnsi"/>
                <w:sz w:val="24"/>
                <w:szCs w:val="24"/>
                <w:lang w:val="da-DK"/>
              </w:rPr>
              <w:t>Kan anvende hele spektret af fonologiske virkemidler på målsproget med en høj grad af beherskelse for at sikre forståelighed hele vejen igennem. Kan artikulere næsten alle lyde på målsproget. Der kan være spor af accent fra andre sprog, men disse påvirker ikke forståeligheden overhovedet.</w:t>
            </w:r>
          </w:p>
        </w:tc>
      </w:tr>
    </w:tbl>
    <w:p w14:paraId="52A0FEEA" w14:textId="77777777" w:rsidR="00A54B2B" w:rsidRDefault="00A54B2B" w:rsidP="00A54B2B">
      <w:pPr>
        <w:spacing w:after="160" w:line="259" w:lineRule="auto"/>
        <w:rPr>
          <w:rFonts w:asciiTheme="majorHAnsi" w:hAnsiTheme="majorHAnsi" w:cstheme="majorHAnsi"/>
          <w:b/>
          <w:sz w:val="24"/>
          <w:szCs w:val="24"/>
        </w:rPr>
      </w:pPr>
    </w:p>
    <w:p w14:paraId="088E3EE9" w14:textId="18EEA97D" w:rsidR="00745915" w:rsidRDefault="00A54B2B" w:rsidP="00FA648E">
      <w:pPr>
        <w:spacing w:after="160" w:line="259" w:lineRule="auto"/>
        <w:rPr>
          <w:b/>
        </w:rPr>
      </w:pPr>
      <w:r w:rsidRPr="00E51410">
        <w:rPr>
          <w:rFonts w:asciiTheme="majorHAnsi" w:hAnsiTheme="majorHAnsi" w:cstheme="majorHAnsi"/>
          <w:b/>
          <w:sz w:val="24"/>
          <w:szCs w:val="24"/>
        </w:rPr>
        <w:t>Konkrete eksempler fra elevernes dialog:</w:t>
      </w:r>
      <w:r w:rsidR="00FA648E">
        <w:rPr>
          <w:rFonts w:asciiTheme="majorHAnsi" w:hAnsiTheme="majorHAnsi" w:cstheme="majorHAnsi"/>
          <w:b/>
          <w:sz w:val="24"/>
          <w:szCs w:val="24"/>
        </w:rPr>
        <w:t xml:space="preserve"> </w:t>
      </w:r>
      <w:r w:rsidR="00FA648E">
        <w:rPr>
          <w:rFonts w:asciiTheme="majorHAnsi" w:hAnsiTheme="majorHAnsi" w:cstheme="majorHAnsi"/>
          <w:bCs/>
          <w:sz w:val="24"/>
          <w:szCs w:val="24"/>
        </w:rPr>
        <w:t>Eleven</w:t>
      </w:r>
      <w:r w:rsidR="00FA648E" w:rsidRPr="00FA648E">
        <w:rPr>
          <w:rFonts w:asciiTheme="majorHAnsi" w:hAnsiTheme="majorHAnsi" w:cstheme="majorHAnsi"/>
          <w:bCs/>
          <w:sz w:val="24"/>
          <w:szCs w:val="24"/>
        </w:rPr>
        <w:t xml:space="preserve"> taler et meget forståeligt tysk. All</w:t>
      </w:r>
      <w:r w:rsidR="00FA648E">
        <w:rPr>
          <w:rFonts w:asciiTheme="majorHAnsi" w:hAnsiTheme="majorHAnsi" w:cstheme="majorHAnsi"/>
          <w:bCs/>
          <w:sz w:val="24"/>
          <w:szCs w:val="24"/>
        </w:rPr>
        <w:t>e enkelte ord kan forstås, og eleven</w:t>
      </w:r>
      <w:r w:rsidR="00FA648E" w:rsidRPr="00FA648E">
        <w:rPr>
          <w:rFonts w:asciiTheme="majorHAnsi" w:hAnsiTheme="majorHAnsi" w:cstheme="majorHAnsi"/>
          <w:bCs/>
          <w:sz w:val="24"/>
          <w:szCs w:val="24"/>
        </w:rPr>
        <w:t xml:space="preserve"> har også fokus på intonation i den enkelte sætning. Da flere sætninger imidlertid indeholder pauser og genstarter, mister nogle af sætningerne deres tyske ”melodi”. </w:t>
      </w:r>
    </w:p>
    <w:p w14:paraId="16E8D743" w14:textId="77777777" w:rsidR="00FA648E" w:rsidRDefault="00FA648E" w:rsidP="00FA648E">
      <w:pPr>
        <w:spacing w:after="160" w:line="259" w:lineRule="auto"/>
        <w:rPr>
          <w:b/>
        </w:rPr>
      </w:pPr>
    </w:p>
    <w:p w14:paraId="33DB3D80" w14:textId="77777777" w:rsidR="00FA648E" w:rsidRPr="00E51410" w:rsidRDefault="00FA648E" w:rsidP="00FA648E">
      <w:pPr>
        <w:pBdr>
          <w:top w:val="nil"/>
          <w:left w:val="nil"/>
          <w:bottom w:val="nil"/>
          <w:right w:val="nil"/>
          <w:between w:val="nil"/>
        </w:pBdr>
        <w:spacing w:line="240" w:lineRule="auto"/>
        <w:rPr>
          <w:rFonts w:asciiTheme="majorHAnsi" w:eastAsia="Calibri" w:hAnsiTheme="majorHAnsi" w:cstheme="majorHAnsi"/>
          <w:b/>
          <w:color w:val="000000"/>
          <w:sz w:val="24"/>
          <w:szCs w:val="24"/>
          <w:lang w:val="da-DK"/>
        </w:rPr>
      </w:pPr>
      <w:r w:rsidRPr="00E51410">
        <w:rPr>
          <w:rFonts w:asciiTheme="majorHAnsi" w:eastAsia="Calibri" w:hAnsiTheme="majorHAnsi" w:cstheme="majorHAnsi"/>
          <w:b/>
          <w:sz w:val="28"/>
          <w:szCs w:val="28"/>
          <w:lang w:val="da-DK"/>
        </w:rPr>
        <w:t xml:space="preserve">3. </w:t>
      </w:r>
      <w:r w:rsidRPr="00E51410">
        <w:rPr>
          <w:rFonts w:asciiTheme="majorHAnsi" w:eastAsia="Calibri" w:hAnsiTheme="majorHAnsi" w:cstheme="majorHAnsi"/>
          <w:b/>
          <w:color w:val="000000"/>
          <w:sz w:val="28"/>
          <w:szCs w:val="28"/>
          <w:lang w:val="da-DK"/>
        </w:rPr>
        <w:t>Vurderingskriterier som basis for feedback</w:t>
      </w:r>
    </w:p>
    <w:p w14:paraId="7CD31C81" w14:textId="77777777" w:rsidR="00FA648E" w:rsidRPr="00E51410" w:rsidRDefault="00FA648E" w:rsidP="00FA648E">
      <w:pPr>
        <w:spacing w:line="240" w:lineRule="auto"/>
        <w:rPr>
          <w:rFonts w:asciiTheme="majorHAnsi" w:eastAsia="Calibri" w:hAnsiTheme="majorHAnsi" w:cstheme="majorHAnsi"/>
          <w:sz w:val="24"/>
          <w:szCs w:val="24"/>
          <w:lang w:val="da-DK"/>
        </w:rPr>
      </w:pPr>
      <w:r w:rsidRPr="00E51410">
        <w:rPr>
          <w:rFonts w:asciiTheme="majorHAnsi" w:eastAsia="Calibri" w:hAnsiTheme="majorHAnsi" w:cstheme="majorHAnsi"/>
          <w:sz w:val="24"/>
          <w:szCs w:val="24"/>
          <w:lang w:val="da-DK"/>
        </w:rPr>
        <w:t>Vurderingskriterierne formuleres ude fra målene for opgaven eller de forventninger man har til eleverne i forbindelse med opgaven, og inspiration til deres udarbejdelse kan hentes fra de relevante beskrivelser i CEFR (som skrevet ovenover). Da det drejer sig om en kommunikativ opgave, er der flere aspekter af elevernes samtale som man skal/kan fokusere på og der skal være fokus på at man lærer/øver sig på flere ting samtidigt i denne type opgave. Man skal i sin feedback forholde sig til om kommunikationen har været hensigtsmæssig i samtalen, men den nærmere vægtning af forskellige kriterier vil normalt komme an på de specifikke mål man har for hver elev og om klassens arbejde har nogle specifikke fokusområder på det tidspunkt. Man vil selvfølgelig ikke bruge alle de mulige deskriptorer/vurderingskriterier på én gang da dette normalt ville være alt for overvældende for den individuelle elev.</w:t>
      </w:r>
    </w:p>
    <w:p w14:paraId="54102ADD" w14:textId="3099F655" w:rsidR="00745915" w:rsidRDefault="00745915">
      <w:pPr>
        <w:spacing w:after="160" w:line="259" w:lineRule="auto"/>
        <w:rPr>
          <w:b/>
        </w:rPr>
      </w:pPr>
    </w:p>
    <w:sectPr w:rsidR="00745915" w:rsidSect="0091385E">
      <w:headerReference w:type="default" r:id="rId10"/>
      <w:pgSz w:w="11909" w:h="16834"/>
      <w:pgMar w:top="1440" w:right="1440" w:bottom="1440" w:left="1440" w:header="17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0C719" w14:textId="77777777" w:rsidR="0091385E" w:rsidRDefault="0091385E" w:rsidP="0091385E">
      <w:pPr>
        <w:spacing w:line="240" w:lineRule="auto"/>
      </w:pPr>
      <w:r>
        <w:separator/>
      </w:r>
    </w:p>
  </w:endnote>
  <w:endnote w:type="continuationSeparator" w:id="0">
    <w:p w14:paraId="2C69B085" w14:textId="77777777" w:rsidR="0091385E" w:rsidRDefault="0091385E" w:rsidP="00913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66A3F" w14:textId="77777777" w:rsidR="0091385E" w:rsidRDefault="0091385E" w:rsidP="0091385E">
      <w:pPr>
        <w:spacing w:line="240" w:lineRule="auto"/>
      </w:pPr>
      <w:r>
        <w:separator/>
      </w:r>
    </w:p>
  </w:footnote>
  <w:footnote w:type="continuationSeparator" w:id="0">
    <w:p w14:paraId="7FFC2C83" w14:textId="77777777" w:rsidR="0091385E" w:rsidRDefault="0091385E" w:rsidP="00913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71CC" w14:textId="7253C458" w:rsidR="0091385E" w:rsidRDefault="0091385E" w:rsidP="0091385E">
    <w:pPr>
      <w:pStyle w:val="Header"/>
      <w:jc w:val="right"/>
    </w:pPr>
    <w:r>
      <w:rPr>
        <w:b/>
        <w:noProof/>
        <w:sz w:val="40"/>
        <w:szCs w:val="40"/>
        <w:lang w:val="en-US"/>
      </w:rPr>
      <w:drawing>
        <wp:inline distT="114300" distB="114300" distL="114300" distR="114300" wp14:anchorId="12A05BC8" wp14:editId="2CEDCC38">
          <wp:extent cx="862013" cy="862013"/>
          <wp:effectExtent l="0" t="0" r="0" b="508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2013" cy="8620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15"/>
    <w:rsid w:val="003A28E6"/>
    <w:rsid w:val="00730346"/>
    <w:rsid w:val="00745915"/>
    <w:rsid w:val="007A195F"/>
    <w:rsid w:val="0091385E"/>
    <w:rsid w:val="00A54B2B"/>
    <w:rsid w:val="00E46DAD"/>
    <w:rsid w:val="00FA6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B098"/>
  <w15:docId w15:val="{629761B6-8C82-4061-96D3-507A7452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91385E"/>
    <w:pPr>
      <w:tabs>
        <w:tab w:val="center" w:pos="4513"/>
        <w:tab w:val="right" w:pos="9026"/>
      </w:tabs>
      <w:spacing w:line="240" w:lineRule="auto"/>
    </w:pPr>
  </w:style>
  <w:style w:type="character" w:customStyle="1" w:styleId="HeaderChar">
    <w:name w:val="Header Char"/>
    <w:basedOn w:val="DefaultParagraphFont"/>
    <w:link w:val="Header"/>
    <w:uiPriority w:val="99"/>
    <w:rsid w:val="0091385E"/>
  </w:style>
  <w:style w:type="paragraph" w:styleId="Footer">
    <w:name w:val="footer"/>
    <w:basedOn w:val="Normal"/>
    <w:link w:val="FooterChar"/>
    <w:uiPriority w:val="99"/>
    <w:unhideWhenUsed/>
    <w:rsid w:val="0091385E"/>
    <w:pPr>
      <w:tabs>
        <w:tab w:val="center" w:pos="4513"/>
        <w:tab w:val="right" w:pos="9026"/>
      </w:tabs>
      <w:spacing w:line="240" w:lineRule="auto"/>
    </w:pPr>
  </w:style>
  <w:style w:type="character" w:customStyle="1" w:styleId="FooterChar">
    <w:name w:val="Footer Char"/>
    <w:basedOn w:val="DefaultParagraphFont"/>
    <w:link w:val="Footer"/>
    <w:uiPriority w:val="99"/>
    <w:rsid w:val="00913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911B5E8D4DB42A66BF56375562872" ma:contentTypeVersion="14" ma:contentTypeDescription="Create a new document." ma:contentTypeScope="" ma:versionID="2320f05f264e77e292f7ad3773fd39ae">
  <xsd:schema xmlns:xsd="http://www.w3.org/2001/XMLSchema" xmlns:xs="http://www.w3.org/2001/XMLSchema" xmlns:p="http://schemas.microsoft.com/office/2006/metadata/properties" xmlns:ns3="b7760584-4d22-4581-9c13-3621a68e315a" xmlns:ns4="f158c3f2-4bb2-49b1-90d2-316a29ea5162" targetNamespace="http://schemas.microsoft.com/office/2006/metadata/properties" ma:root="true" ma:fieldsID="b2027d0c219e0d4231dfd03be1915744" ns3:_="" ns4:_="">
    <xsd:import namespace="b7760584-4d22-4581-9c13-3621a68e315a"/>
    <xsd:import namespace="f158c3f2-4bb2-49b1-90d2-316a29ea51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0584-4d22-4581-9c13-3621a68e3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8c3f2-4bb2-49b1-90d2-316a29ea5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9B873-4388-41F6-AB23-8916B4C47B61}">
  <ds:schemaRefs>
    <ds:schemaRef ds:uri="f158c3f2-4bb2-49b1-90d2-316a29ea516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7760584-4d22-4581-9c13-3621a68e315a"/>
    <ds:schemaRef ds:uri="http://www.w3.org/XML/1998/namespace"/>
    <ds:schemaRef ds:uri="http://purl.org/dc/dcmitype/"/>
  </ds:schemaRefs>
</ds:datastoreItem>
</file>

<file path=customXml/itemProps2.xml><?xml version="1.0" encoding="utf-8"?>
<ds:datastoreItem xmlns:ds="http://schemas.openxmlformats.org/officeDocument/2006/customXml" ds:itemID="{7A0B6469-52B6-4D17-8E92-49D1E3136CBE}">
  <ds:schemaRefs>
    <ds:schemaRef ds:uri="http://schemas.microsoft.com/sharepoint/v3/contenttype/forms"/>
  </ds:schemaRefs>
</ds:datastoreItem>
</file>

<file path=customXml/itemProps3.xml><?xml version="1.0" encoding="utf-8"?>
<ds:datastoreItem xmlns:ds="http://schemas.openxmlformats.org/officeDocument/2006/customXml" ds:itemID="{D97966B6-5CF0-4223-98BD-E199EAA48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0584-4d22-4581-9c13-3621a68e315a"/>
    <ds:schemaRef ds:uri="f158c3f2-4bb2-49b1-90d2-316a29ea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Slobodanka Dimova</dc:creator>
  <cp:lastModifiedBy>Slobodanka Dimova</cp:lastModifiedBy>
  <cp:revision>5</cp:revision>
  <dcterms:created xsi:type="dcterms:W3CDTF">2022-10-30T16:36:00Z</dcterms:created>
  <dcterms:modified xsi:type="dcterms:W3CDTF">2022-10-30T17:02:00Z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0x010100DCA911B5E8D4DB42A66BF56375562872</vt:lpwstr>
  </property>
</Properties>
</file>